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start="0" w:end="0"/>
        <w:jc w:val="start"/>
        <w:rPr/>
      </w:pPr>
      <w:r>
        <w:rPr/>
        <w:t>Processreglering</w:t>
        <w:br/>
      </w:r>
      <w:r>
        <w:rPr>
          <w:lang w:val="en-US"/>
        </w:rPr>
        <w:t>Process Control</w:t>
      </w:r>
    </w:p>
    <w:p>
      <w:pPr>
        <w:pStyle w:val="Heading2"/>
        <w:bidi w:val="0"/>
        <w:jc w:val="start"/>
        <w:rPr/>
      </w:pPr>
      <w:r>
        <w:rPr/>
        <w:t>FRT???, 6.0 högskolepoäng, G2 (Grundnivå, fördjupad)</w:t>
      </w:r>
    </w:p>
    <w:p>
      <w:pPr>
        <w:pStyle w:val="BodyText"/>
        <w:bidi w:val="0"/>
        <w:jc w:val="start"/>
        <w:rPr/>
      </w:pPr>
      <w:r>
        <w:rPr/>
        <w:t>Gäller för: 2025/2026</w:t>
        <w:br/>
        <w:t>Fakultet: Lunds tekniska högskola</w:t>
        <w:br/>
        <w:t>Beslutad av: Programledning F/Pi</w:t>
        <w:br/>
        <w:t>Beslutsdatum: 2024-??-??</w:t>
        <w:br/>
        <w:t>Ikraftträdande: 2024-??-??</w:t>
      </w:r>
    </w:p>
    <w:p>
      <w:pPr>
        <w:pStyle w:val="Heading2"/>
        <w:bidi w:val="0"/>
        <w:jc w:val="start"/>
        <w:rPr/>
      </w:pPr>
      <w:r>
        <w:rPr/>
        <w:t>Allmänna uppgifter</w:t>
      </w:r>
    </w:p>
    <w:p>
      <w:pPr>
        <w:pStyle w:val="BodyText"/>
        <w:bidi w:val="0"/>
        <w:spacing w:lineRule="auto" w:line="276" w:before="0" w:after="0"/>
        <w:jc w:val="start"/>
        <w:rPr/>
      </w:pPr>
      <w:r>
        <w:rPr/>
        <w:t>Huvudområde: Teknik</w:t>
      </w:r>
    </w:p>
    <w:p>
      <w:pPr>
        <w:pStyle w:val="BodyText"/>
        <w:bidi w:val="0"/>
        <w:spacing w:lineRule="auto" w:line="276" w:before="0" w:after="0"/>
        <w:jc w:val="start"/>
        <w:rPr/>
      </w:pPr>
      <w:r>
        <w:rPr/>
        <w:t>Fördjupning: Grundnivå, kurs/er som inte kan klassificeras</w:t>
      </w:r>
    </w:p>
    <w:p>
      <w:pPr>
        <w:pStyle w:val="BodyText"/>
        <w:bidi w:val="0"/>
        <w:spacing w:lineRule="auto" w:line="276" w:before="0" w:after="0"/>
        <w:jc w:val="start"/>
        <w:rPr/>
      </w:pPr>
      <w:r>
        <w:rPr/>
        <w:t>Obligatorisk för: W3</w:t>
        <w:br/>
        <w:t xml:space="preserve">Undervisningsspråk: Kursen ges på engelska </w:t>
      </w:r>
    </w:p>
    <w:p>
      <w:pPr>
        <w:pStyle w:val="Heading2"/>
        <w:bidi w:val="0"/>
        <w:jc w:val="start"/>
        <w:rPr/>
      </w:pPr>
      <w:r>
        <w:rPr/>
        <w:t>Syfte</w:t>
      </w:r>
    </w:p>
    <w:p>
      <w:pPr>
        <w:pStyle w:val="BodyText"/>
        <w:bidi w:val="0"/>
        <w:jc w:val="start"/>
        <w:rPr/>
      </w:pPr>
      <w:r>
        <w:rPr/>
        <w:t>Målet med kursen är att ge en överblick av reglertekniken, dess begreppsbildningar, arbetsmetoder och tillämpningsområden inom kemitekniken.</w:t>
      </w:r>
    </w:p>
    <w:p>
      <w:pPr>
        <w:pStyle w:val="BodyText"/>
        <w:bidi w:val="0"/>
        <w:jc w:val="start"/>
        <w:rPr/>
      </w:pPr>
      <w:r>
        <w:rPr/>
        <w:t>Studenterna skall, efter kursen, vara kapabla att formulera och förstå matematiska modeller för dynamiska system, analysera dynamiska system, och skapa/designa regulatorer för dynamiska system. Kursen är indelad i tre moduler; modellering, analys och syntes.</w:t>
      </w:r>
    </w:p>
    <w:p>
      <w:pPr>
        <w:pStyle w:val="BodyText"/>
        <w:bidi w:val="0"/>
        <w:jc w:val="start"/>
        <w:rPr/>
      </w:pPr>
      <w:r>
        <w:rPr/>
        <w:t>Reglertekniken har en stor betydelse inom vitt skilda delar av samhället. I tidigare kurser har studenterna lärt sig att modellera och förstå hur ett system beter sig. Syftet med kursen i Reglerteknik är att lära studenterna hur man kan få ett system att operera pålitligare, miljövänligare, med mer precision, eller mer ekonomiskt, trots störningar i systemets omgivning. Ordet system får här tas mycket allmänt. Det kan t.ex. vara en reaktor, en värmeväxlare, eller ett vattenreningsverk. Syftet med kursen är att lära studenterna ett systemtekniskt tankesätt som de kan ha nytta utav i arbetslivet oavsett vilket det exakta tillämpningsområdet blir.</w:t>
      </w:r>
    </w:p>
    <w:p>
      <w:pPr>
        <w:pStyle w:val="Heading2"/>
        <w:bidi w:val="0"/>
        <w:jc w:val="start"/>
        <w:rPr/>
      </w:pPr>
      <w:r>
        <w:rPr/>
        <w:t>Mål</w:t>
      </w:r>
    </w:p>
    <w:p>
      <w:pPr>
        <w:pStyle w:val="BodyText"/>
        <w:bidi w:val="0"/>
        <w:jc w:val="start"/>
        <w:rPr/>
      </w:pPr>
      <w:r>
        <w:rPr/>
        <w:t>Kunskap och förståelse</w:t>
        <w:br/>
        <w:t>För godkänd kurs skall studenten</w:t>
      </w:r>
    </w:p>
    <w:p>
      <w:pPr>
        <w:pStyle w:val="BodyText"/>
        <w:numPr>
          <w:ilvl w:val="0"/>
          <w:numId w:val="1"/>
        </w:numPr>
        <w:tabs>
          <w:tab w:val="left" w:pos="709" w:leader="none"/>
        </w:tabs>
        <w:bidi w:val="0"/>
        <w:spacing w:before="0" w:after="0"/>
        <w:ind w:hanging="283" w:start="709"/>
        <w:jc w:val="start"/>
        <w:rPr/>
      </w:pPr>
      <w:r>
        <w:rPr/>
        <w:t>förstå vad ett linjärt, tidsinvariant, dynamiskt system är.</w:t>
      </w:r>
    </w:p>
    <w:p>
      <w:pPr>
        <w:pStyle w:val="BodyText"/>
        <w:numPr>
          <w:ilvl w:val="0"/>
          <w:numId w:val="1"/>
        </w:numPr>
        <w:tabs>
          <w:tab w:val="left" w:pos="709" w:leader="none"/>
        </w:tabs>
        <w:bidi w:val="0"/>
        <w:spacing w:before="0" w:after="0"/>
        <w:ind w:hanging="283" w:start="709"/>
        <w:jc w:val="start"/>
        <w:rPr/>
      </w:pPr>
      <w:r>
        <w:rPr/>
        <w:t>kunna begripa grundläggande reglertekniska begrepp.</w:t>
      </w:r>
    </w:p>
    <w:p>
      <w:pPr>
        <w:pStyle w:val="BodyText"/>
        <w:numPr>
          <w:ilvl w:val="0"/>
          <w:numId w:val="1"/>
        </w:numPr>
        <w:tabs>
          <w:tab w:val="left" w:pos="709" w:leader="none"/>
        </w:tabs>
        <w:bidi w:val="0"/>
        <w:spacing w:before="0" w:after="0"/>
        <w:ind w:hanging="283" w:start="709"/>
        <w:jc w:val="start"/>
        <w:rPr/>
      </w:pPr>
      <w:r>
        <w:rPr/>
        <w:t>förstå att ett dynamiskt system kan modelleras med hjälp utav olika matematiska modeller så som transientsvar, överföringsfunktioner, differentialekvationer på tillståndsform eller in-ut-signalsform, samt frekvenssvar beskrivna med Bode eller Nyquist-diagram.</w:t>
      </w:r>
    </w:p>
    <w:p>
      <w:pPr>
        <w:pStyle w:val="BodyText"/>
        <w:numPr>
          <w:ilvl w:val="0"/>
          <w:numId w:val="1"/>
        </w:numPr>
        <w:tabs>
          <w:tab w:val="left" w:pos="709" w:leader="none"/>
        </w:tabs>
        <w:bidi w:val="0"/>
        <w:spacing w:before="0" w:after="0"/>
        <w:ind w:hanging="283" w:start="709"/>
        <w:jc w:val="start"/>
        <w:rPr/>
      </w:pPr>
      <w:r>
        <w:rPr/>
        <w:t>ha kunskap om de begrepp som beskriver uppförandet hos ett dynamiskt system så som stabilitet och stationära egenskaper.</w:t>
      </w:r>
    </w:p>
    <w:p>
      <w:pPr>
        <w:pStyle w:val="BodyText"/>
        <w:numPr>
          <w:ilvl w:val="0"/>
          <w:numId w:val="1"/>
        </w:numPr>
        <w:tabs>
          <w:tab w:val="left" w:pos="709" w:leader="none"/>
        </w:tabs>
        <w:bidi w:val="0"/>
        <w:spacing w:before="0" w:after="0"/>
        <w:ind w:hanging="283" w:start="709"/>
        <w:jc w:val="start"/>
        <w:rPr/>
      </w:pPr>
      <w:r>
        <w:rPr/>
        <w:t>ha kunskap om de vanligast förekommande regulatorerna och dess matematiska uppbyggnad.</w:t>
      </w:r>
    </w:p>
    <w:p>
      <w:pPr>
        <w:pStyle w:val="BodyText"/>
        <w:numPr>
          <w:ilvl w:val="0"/>
          <w:numId w:val="1"/>
        </w:numPr>
        <w:tabs>
          <w:tab w:val="left" w:pos="709" w:leader="none"/>
        </w:tabs>
        <w:bidi w:val="0"/>
        <w:ind w:hanging="283" w:start="709"/>
        <w:jc w:val="start"/>
        <w:rPr/>
      </w:pPr>
      <w:r>
        <w:rPr/>
        <w:t>ha en förståelse för olika regulatorstrukturer, samt kunskap om dess för- och nackdelar.</w:t>
      </w:r>
    </w:p>
    <w:p>
      <w:pPr>
        <w:pStyle w:val="BodyText"/>
        <w:bidi w:val="0"/>
        <w:jc w:val="start"/>
        <w:rPr/>
      </w:pPr>
      <w:r>
        <w:rPr/>
        <w:t>Färdighet och förmåga</w:t>
        <w:br/>
        <w:t>För godkänd kurs skall studenten</w:t>
      </w:r>
    </w:p>
    <w:p>
      <w:pPr>
        <w:pStyle w:val="BodyText"/>
        <w:numPr>
          <w:ilvl w:val="0"/>
          <w:numId w:val="2"/>
        </w:numPr>
        <w:tabs>
          <w:tab w:val="left" w:pos="709" w:leader="none"/>
        </w:tabs>
        <w:bidi w:val="0"/>
        <w:spacing w:before="0" w:after="0"/>
        <w:ind w:hanging="283" w:start="709"/>
        <w:jc w:val="start"/>
        <w:rPr/>
      </w:pPr>
      <w:r>
        <w:rPr/>
        <w:t>kunna använda sig utav grundläggande reglertekniska begrepp i samtal eller i skrift.</w:t>
      </w:r>
    </w:p>
    <w:p>
      <w:pPr>
        <w:pStyle w:val="BodyText"/>
        <w:numPr>
          <w:ilvl w:val="0"/>
          <w:numId w:val="2"/>
        </w:numPr>
        <w:tabs>
          <w:tab w:val="left" w:pos="709" w:leader="none"/>
        </w:tabs>
        <w:bidi w:val="0"/>
        <w:spacing w:before="0" w:after="0"/>
        <w:ind w:hanging="283" w:start="709"/>
        <w:jc w:val="start"/>
        <w:rPr/>
      </w:pPr>
      <w:r>
        <w:rPr/>
        <w:t>kunna approximera ett olinjärt dynamiskt system med ett linjärt genom att utföra linjärisering.</w:t>
      </w:r>
    </w:p>
    <w:p>
      <w:pPr>
        <w:pStyle w:val="BodyText"/>
        <w:numPr>
          <w:ilvl w:val="0"/>
          <w:numId w:val="2"/>
        </w:numPr>
        <w:tabs>
          <w:tab w:val="left" w:pos="709" w:leader="none"/>
        </w:tabs>
        <w:bidi w:val="0"/>
        <w:spacing w:before="0" w:after="0"/>
        <w:ind w:hanging="283" w:start="709"/>
        <w:jc w:val="start"/>
        <w:rPr/>
      </w:pPr>
      <w:r>
        <w:rPr/>
        <w:t>kunna beskriva ett dynamiskt system i form av de olika modellerna; transientsvar, överföringsfunktion, tillståndsmodell, differentialekvationer på in-ut-signalsform eller frekvenssvar.</w:t>
      </w:r>
    </w:p>
    <w:p>
      <w:pPr>
        <w:pStyle w:val="BodyText"/>
        <w:numPr>
          <w:ilvl w:val="0"/>
          <w:numId w:val="2"/>
        </w:numPr>
        <w:tabs>
          <w:tab w:val="left" w:pos="709" w:leader="none"/>
        </w:tabs>
        <w:bidi w:val="0"/>
        <w:spacing w:before="0" w:after="0"/>
        <w:ind w:hanging="283" w:start="709"/>
        <w:jc w:val="start"/>
        <w:rPr/>
      </w:pPr>
      <w:r>
        <w:rPr/>
        <w:t>kunna beräkna samband mellan olika dynamiska modeller.</w:t>
      </w:r>
    </w:p>
    <w:p>
      <w:pPr>
        <w:pStyle w:val="BodyText"/>
        <w:numPr>
          <w:ilvl w:val="0"/>
          <w:numId w:val="2"/>
        </w:numPr>
        <w:tabs>
          <w:tab w:val="left" w:pos="709" w:leader="none"/>
        </w:tabs>
        <w:bidi w:val="0"/>
        <w:spacing w:before="0" w:after="0"/>
        <w:ind w:hanging="283" w:start="709"/>
        <w:jc w:val="start"/>
        <w:rPr/>
      </w:pPr>
      <w:r>
        <w:rPr/>
        <w:t>kunna analysera dynamiska system och resonera om dess uppförande.</w:t>
      </w:r>
    </w:p>
    <w:p>
      <w:pPr>
        <w:pStyle w:val="BodyText"/>
        <w:numPr>
          <w:ilvl w:val="0"/>
          <w:numId w:val="2"/>
        </w:numPr>
        <w:tabs>
          <w:tab w:val="left" w:pos="709" w:leader="none"/>
        </w:tabs>
        <w:bidi w:val="0"/>
        <w:spacing w:before="0" w:after="0"/>
        <w:ind w:hanging="283" w:start="709"/>
        <w:jc w:val="start"/>
        <w:rPr/>
      </w:pPr>
      <w:r>
        <w:rPr/>
        <w:t>kunna designa regulatorer och regulatorstrukturer utifrån givna specifikationer.</w:t>
      </w:r>
    </w:p>
    <w:p>
      <w:pPr>
        <w:pStyle w:val="BodyText"/>
        <w:numPr>
          <w:ilvl w:val="0"/>
          <w:numId w:val="2"/>
        </w:numPr>
        <w:tabs>
          <w:tab w:val="left" w:pos="709" w:leader="none"/>
        </w:tabs>
        <w:bidi w:val="0"/>
        <w:spacing w:before="0" w:after="0"/>
        <w:ind w:hanging="283" w:start="709"/>
        <w:jc w:val="start"/>
        <w:rPr/>
      </w:pPr>
      <w:r>
        <w:rPr/>
        <w:t>kunna använda sig av moderna datorhjälpmedel för reglertekniska uppgifter.</w:t>
      </w:r>
    </w:p>
    <w:p>
      <w:pPr>
        <w:pStyle w:val="BodyText"/>
        <w:numPr>
          <w:ilvl w:val="0"/>
          <w:numId w:val="2"/>
        </w:numPr>
        <w:tabs>
          <w:tab w:val="left" w:pos="709" w:leader="none"/>
        </w:tabs>
        <w:bidi w:val="0"/>
        <w:spacing w:before="0" w:after="0"/>
        <w:ind w:hanging="283" w:start="709"/>
        <w:jc w:val="start"/>
        <w:rPr/>
      </w:pPr>
      <w:r>
        <w:rPr/>
        <w:t>kunna utföra mindre försök och experiment på laborationsuppställningar för att plocka fram ett system som uppträder enligt en given specifikation.</w:t>
      </w:r>
    </w:p>
    <w:p>
      <w:pPr>
        <w:pStyle w:val="BodyText"/>
        <w:bidi w:val="0"/>
        <w:jc w:val="start"/>
        <w:rPr/>
      </w:pPr>
      <w:r>
        <w:rPr/>
      </w:r>
    </w:p>
    <w:p>
      <w:pPr>
        <w:pStyle w:val="BodyText"/>
        <w:bidi w:val="0"/>
        <w:jc w:val="start"/>
        <w:rPr/>
      </w:pPr>
      <w:r>
        <w:rPr/>
        <w:t>Värderingsförmåga och förhållningssätt</w:t>
        <w:br/>
        <w:t>För godkänd kurs skall studenten</w:t>
      </w:r>
    </w:p>
    <w:p>
      <w:pPr>
        <w:pStyle w:val="BodyText"/>
        <w:numPr>
          <w:ilvl w:val="0"/>
          <w:numId w:val="3"/>
        </w:numPr>
        <w:tabs>
          <w:tab w:val="left" w:pos="709" w:leader="none"/>
        </w:tabs>
        <w:bidi w:val="0"/>
        <w:spacing w:before="0" w:after="0"/>
        <w:ind w:hanging="283" w:start="709"/>
        <w:jc w:val="start"/>
        <w:rPr/>
      </w:pPr>
      <w:r>
        <w:rPr/>
        <w:t>förstå samband och begränsningar då enkla modeller används för att beskriva komplexa dynamiska system.</w:t>
      </w:r>
    </w:p>
    <w:p>
      <w:pPr>
        <w:pStyle w:val="BodyText"/>
        <w:numPr>
          <w:ilvl w:val="0"/>
          <w:numId w:val="3"/>
        </w:numPr>
        <w:tabs>
          <w:tab w:val="left" w:pos="709" w:leader="none"/>
        </w:tabs>
        <w:bidi w:val="0"/>
        <w:spacing w:before="0" w:after="0"/>
        <w:ind w:hanging="283" w:start="709"/>
        <w:jc w:val="start"/>
        <w:rPr/>
      </w:pPr>
      <w:r>
        <w:rPr/>
        <w:t>känna sig redo att angripa nya och obekanta reglertekniska problem av mindre karaktär.</w:t>
      </w:r>
    </w:p>
    <w:p>
      <w:pPr>
        <w:pStyle w:val="BodyText"/>
        <w:numPr>
          <w:ilvl w:val="0"/>
          <w:numId w:val="3"/>
        </w:numPr>
        <w:tabs>
          <w:tab w:val="left" w:pos="709" w:leader="none"/>
        </w:tabs>
        <w:bidi w:val="0"/>
        <w:spacing w:before="0" w:after="0"/>
        <w:ind w:hanging="283" w:start="709"/>
        <w:jc w:val="start"/>
        <w:rPr/>
      </w:pPr>
      <w:r>
        <w:rPr/>
        <w:t>kunna kommunicera, på ett fackmässigt sätt, med yrkespersoner som arbetar med reglerteknik.</w:t>
      </w:r>
    </w:p>
    <w:p>
      <w:pPr>
        <w:pStyle w:val="BodyText"/>
        <w:numPr>
          <w:ilvl w:val="0"/>
          <w:numId w:val="3"/>
        </w:numPr>
        <w:tabs>
          <w:tab w:val="left" w:pos="709" w:leader="none"/>
        </w:tabs>
        <w:bidi w:val="0"/>
        <w:ind w:hanging="283" w:start="709"/>
        <w:jc w:val="start"/>
        <w:rPr/>
      </w:pPr>
      <w:r>
        <w:rPr/>
        <w:t>visa förmåga till lagarbete och samverkan i grupp vid laborationer och inlämningsuppgift.</w:t>
      </w:r>
    </w:p>
    <w:p>
      <w:pPr>
        <w:pStyle w:val="Heading2"/>
        <w:bidi w:val="0"/>
        <w:jc w:val="start"/>
        <w:rPr/>
      </w:pPr>
      <w:r>
        <w:rPr/>
        <w:t>Kursinnehåll</w:t>
      </w:r>
    </w:p>
    <w:p>
      <w:pPr>
        <w:pStyle w:val="BodyText"/>
        <w:bidi w:val="0"/>
        <w:jc w:val="start"/>
        <w:rPr/>
      </w:pPr>
      <w:r>
        <w:rPr/>
        <w:t>Kursen skall ge insikt i att använda och förverkliga enkla regulatorer och automationssystem. Viktiga områden är matematiska modeller för enkla reglerkretsar och analys av dess uppförande. Ett viktigt verktyg är datorer dels för analys och dels för implementering av regulatorer.</w:t>
      </w:r>
    </w:p>
    <w:p>
      <w:pPr>
        <w:pStyle w:val="BodyText"/>
        <w:bidi w:val="0"/>
        <w:jc w:val="start"/>
        <w:rPr/>
      </w:pPr>
      <w:r>
        <w:rPr/>
        <w:t>Kursmoment</w:t>
      </w:r>
    </w:p>
    <w:p>
      <w:pPr>
        <w:pStyle w:val="BodyText"/>
        <w:numPr>
          <w:ilvl w:val="0"/>
          <w:numId w:val="4"/>
        </w:numPr>
        <w:tabs>
          <w:tab w:val="left" w:pos="709" w:leader="none"/>
        </w:tabs>
        <w:bidi w:val="0"/>
        <w:spacing w:before="0" w:after="0"/>
        <w:ind w:hanging="283" w:start="709"/>
        <w:jc w:val="start"/>
        <w:rPr/>
      </w:pPr>
      <w:r>
        <w:rPr/>
        <w:t xml:space="preserve">Introduktion </w:t>
      </w:r>
    </w:p>
    <w:p>
      <w:pPr>
        <w:pStyle w:val="BodyText"/>
        <w:numPr>
          <w:ilvl w:val="0"/>
          <w:numId w:val="4"/>
        </w:numPr>
        <w:tabs>
          <w:tab w:val="left" w:pos="709" w:leader="none"/>
        </w:tabs>
        <w:bidi w:val="0"/>
        <w:spacing w:before="0" w:after="0"/>
        <w:ind w:hanging="283" w:start="709"/>
        <w:jc w:val="start"/>
        <w:rPr/>
      </w:pPr>
      <w:r>
        <w:rPr/>
        <w:t xml:space="preserve">Modellbygge </w:t>
      </w:r>
    </w:p>
    <w:p>
      <w:pPr>
        <w:pStyle w:val="BodyText"/>
        <w:numPr>
          <w:ilvl w:val="0"/>
          <w:numId w:val="4"/>
        </w:numPr>
        <w:tabs>
          <w:tab w:val="left" w:pos="709" w:leader="none"/>
        </w:tabs>
        <w:bidi w:val="0"/>
        <w:spacing w:before="0" w:after="0"/>
        <w:ind w:hanging="283" w:start="709"/>
        <w:jc w:val="start"/>
        <w:rPr/>
      </w:pPr>
      <w:r>
        <w:rPr/>
        <w:t xml:space="preserve">Dynamiska system </w:t>
      </w:r>
    </w:p>
    <w:p>
      <w:pPr>
        <w:pStyle w:val="BodyText"/>
        <w:numPr>
          <w:ilvl w:val="0"/>
          <w:numId w:val="4"/>
        </w:numPr>
        <w:tabs>
          <w:tab w:val="left" w:pos="709" w:leader="none"/>
        </w:tabs>
        <w:bidi w:val="0"/>
        <w:spacing w:before="0" w:after="0"/>
        <w:ind w:hanging="283" w:start="709"/>
        <w:jc w:val="start"/>
        <w:rPr/>
      </w:pPr>
      <w:r>
        <w:rPr/>
        <w:t xml:space="preserve">Återkopplade system </w:t>
      </w:r>
    </w:p>
    <w:p>
      <w:pPr>
        <w:pStyle w:val="BodyText"/>
        <w:numPr>
          <w:ilvl w:val="0"/>
          <w:numId w:val="4"/>
        </w:numPr>
        <w:tabs>
          <w:tab w:val="left" w:pos="709" w:leader="none"/>
        </w:tabs>
        <w:bidi w:val="0"/>
        <w:spacing w:before="0" w:after="0"/>
        <w:ind w:hanging="283" w:start="709"/>
        <w:jc w:val="start"/>
        <w:rPr/>
      </w:pPr>
      <w:r>
        <w:rPr/>
        <w:t xml:space="preserve">Design PID regulatorn </w:t>
      </w:r>
    </w:p>
    <w:p>
      <w:pPr>
        <w:pStyle w:val="BodyText"/>
        <w:numPr>
          <w:ilvl w:val="0"/>
          <w:numId w:val="4"/>
        </w:numPr>
        <w:tabs>
          <w:tab w:val="left" w:pos="709" w:leader="none"/>
        </w:tabs>
        <w:bidi w:val="0"/>
        <w:spacing w:before="0" w:after="0"/>
        <w:ind w:hanging="283" w:start="709"/>
        <w:jc w:val="start"/>
        <w:rPr/>
      </w:pPr>
      <w:r>
        <w:rPr/>
        <w:t xml:space="preserve">Regulatorstrukturer </w:t>
      </w:r>
    </w:p>
    <w:p>
      <w:pPr>
        <w:pStyle w:val="BodyText"/>
        <w:numPr>
          <w:ilvl w:val="0"/>
          <w:numId w:val="4"/>
        </w:numPr>
        <w:tabs>
          <w:tab w:val="left" w:pos="709" w:leader="none"/>
        </w:tabs>
        <w:bidi w:val="0"/>
        <w:spacing w:before="0" w:after="0"/>
        <w:ind w:hanging="283" w:start="709"/>
        <w:jc w:val="start"/>
        <w:rPr/>
      </w:pPr>
      <w:r>
        <w:rPr/>
        <w:t xml:space="preserve">Analys i frekvensplanet </w:t>
      </w:r>
    </w:p>
    <w:p>
      <w:pPr>
        <w:pStyle w:val="BodyText"/>
        <w:numPr>
          <w:ilvl w:val="0"/>
          <w:numId w:val="0"/>
        </w:numPr>
        <w:bidi w:val="0"/>
        <w:spacing w:before="0" w:after="0"/>
        <w:ind w:hanging="0" w:start="0"/>
        <w:jc w:val="start"/>
        <w:rPr/>
      </w:pPr>
      <w:r>
        <w:rPr/>
      </w:r>
    </w:p>
    <w:p>
      <w:pPr>
        <w:pStyle w:val="BodyText"/>
        <w:bidi w:val="0"/>
        <w:jc w:val="start"/>
        <w:rPr/>
      </w:pPr>
      <w:r>
        <w:rPr/>
        <w:t>I kursen ingår laborationer som ansluter till kursens huvudmoment.</w:t>
      </w:r>
    </w:p>
    <w:p>
      <w:pPr>
        <w:pStyle w:val="Heading2"/>
        <w:bidi w:val="0"/>
        <w:jc w:val="start"/>
        <w:rPr/>
      </w:pPr>
      <w:r>
        <w:rPr/>
        <w:t>Kursens examination</w:t>
      </w:r>
    </w:p>
    <w:p>
      <w:pPr>
        <w:pStyle w:val="BodyText"/>
        <w:bidi w:val="0"/>
        <w:jc w:val="start"/>
        <w:rPr/>
      </w:pPr>
      <w:r>
        <w:rPr/>
        <w:t>Betygsskala: TH - (U, 3, 4, 5) - (Underkänd, Tre, Fyra, Fem)</w:t>
        <w:br/>
        <w:t xml:space="preserve">Prestationsbedömning: Skriftlig tentamen (5 tim), två laborationer och en inlämningsuppgift. Vid färre än fem anmälda kan omtentamina ges på muntlig form. </w:t>
      </w:r>
    </w:p>
    <w:p>
      <w:pPr>
        <w:pStyle w:val="BodyText"/>
        <w:bidi w:val="0"/>
        <w:jc w:val="start"/>
        <w:rPr/>
      </w:pPr>
      <w:r>
        <w:rPr/>
        <w:t>Om så krävs för att en student med varaktig funktionsnedsättning ska ges ett likvärdigt examinationsalternativ jämfört med en student utan funktionsnedsättning, så kan examinator efter samråd med universitetets avdelning för pedagogiskt stöd fatta beslut om alternativ examinationsform för berörd student.</w:t>
      </w:r>
    </w:p>
    <w:p>
      <w:pPr>
        <w:pStyle w:val="BodyText"/>
        <w:bidi w:val="0"/>
        <w:jc w:val="start"/>
        <w:rPr/>
      </w:pPr>
      <w:r>
        <w:rPr/>
        <w:t>Moduler</w:t>
        <w:br/>
        <w:t xml:space="preserve">Kod: 0115. Benämning: Tentamen. </w:t>
        <w:br/>
        <w:t xml:space="preserve">Antal högskolepoäng: 5.5. Betygsskala: TH - (U, 3, 4, 5). Prestationsbedömning: Godkänd tentamen. </w:t>
        <w:br/>
        <w:t xml:space="preserve">Kod: 0215. Benämning: Laboration 1. </w:t>
        <w:br/>
        <w:t xml:space="preserve">Antal högskolepoäng: 0.5. Betygsskala: UG - (U, G). Prestationsbedömning: Godkända förberedelseuppgifter och godkänd genomförd laboration. </w:t>
        <w:br/>
        <w:t xml:space="preserve">Kod: 0315. Benämning: Laboration 2. </w:t>
        <w:br/>
        <w:t xml:space="preserve">Antal högskolepoäng: 0.5. Betygsskala: UG - (U, G). Prestationsbedömning: Godkända förberedelseuppgifter och godkänd genomförd laboration. </w:t>
        <w:br/>
        <w:t xml:space="preserve">Kod: 0415. Benämning: Inlämningsuppgift 1. </w:t>
        <w:br/>
        <w:t xml:space="preserve">Antal högskolepoäng: 0.0. Betygsskala: UG - (U, G). Prestationsbedömning: Godkänd inlämningsuppgift </w:t>
      </w:r>
    </w:p>
    <w:p>
      <w:pPr>
        <w:pStyle w:val="Heading2"/>
        <w:bidi w:val="0"/>
        <w:jc w:val="start"/>
        <w:rPr/>
      </w:pPr>
      <w:r>
        <w:rPr/>
        <w:t>Antagningsuppgifter</w:t>
      </w:r>
    </w:p>
    <w:p>
      <w:pPr>
        <w:pStyle w:val="BodyText"/>
        <w:bidi w:val="0"/>
        <w:jc w:val="start"/>
        <w:rPr/>
      </w:pPr>
      <w:r>
        <w:rPr/>
        <w:t>Förutsatta förkunskaper: FMAB20 Linjär algebra, FAFA70: Energi och omvärldsfysik, EDAA80 Programmeringsteknik, grundkurs (eller motsvarande)</w:t>
      </w:r>
    </w:p>
    <w:p>
      <w:pPr>
        <w:pStyle w:val="BodyText"/>
        <w:bidi w:val="0"/>
        <w:jc w:val="start"/>
        <w:rPr/>
      </w:pPr>
      <w:r>
        <w:rPr/>
        <w:br/>
        <w:t>Begränsat antal platser: Nej</w:t>
        <w:br/>
        <w:t xml:space="preserve">Kursen överlappar följande kurser: </w:t>
      </w:r>
      <w:hyperlink r:id="rId2">
        <w:r>
          <w:rPr>
            <w:rStyle w:val="Hyperlink"/>
          </w:rPr>
          <w:t>FRT010</w:t>
        </w:r>
      </w:hyperlink>
      <w:r>
        <w:rPr/>
        <w:t xml:space="preserve"> </w:t>
      </w:r>
      <w:hyperlink r:id="rId3">
        <w:r>
          <w:rPr>
            <w:rStyle w:val="Hyperlink"/>
          </w:rPr>
          <w:t>FRT110</w:t>
        </w:r>
      </w:hyperlink>
      <w:r>
        <w:rPr/>
        <w:t xml:space="preserve"> </w:t>
      </w:r>
      <w:hyperlink r:id="rId4">
        <w:r>
          <w:rPr>
            <w:rStyle w:val="Hyperlink"/>
          </w:rPr>
          <w:t>FRT081</w:t>
        </w:r>
      </w:hyperlink>
      <w:r>
        <w:rPr/>
        <w:t xml:space="preserve"> </w:t>
      </w:r>
      <w:hyperlink r:id="rId5">
        <w:r>
          <w:rPr>
            <w:rStyle w:val="Hyperlink"/>
          </w:rPr>
          <w:t>FRTF05</w:t>
        </w:r>
      </w:hyperlink>
      <w:r>
        <w:rPr/>
        <w:t xml:space="preserve"> </w:t>
      </w:r>
      <w:hyperlink r:id="rId6">
        <w:r>
          <w:rPr>
            <w:rStyle w:val="Hyperlink"/>
          </w:rPr>
          <w:t>FRTF10</w:t>
        </w:r>
      </w:hyperlink>
      <w:r>
        <w:rPr/>
        <w:t xml:space="preserve"> </w:t>
      </w:r>
      <w:r>
        <w:rPr>
          <w:color w:val="000080"/>
          <w:u w:val="single"/>
        </w:rPr>
        <w:t>FRT???</w:t>
      </w:r>
    </w:p>
    <w:p>
      <w:pPr>
        <w:pStyle w:val="Heading2"/>
        <w:bidi w:val="0"/>
        <w:jc w:val="start"/>
        <w:rPr/>
      </w:pPr>
      <w:r>
        <w:rPr/>
        <w:t>Kurslitteratur</w:t>
      </w:r>
    </w:p>
    <w:p>
      <w:pPr>
        <w:pStyle w:val="BodyText"/>
        <w:numPr>
          <w:ilvl w:val="0"/>
          <w:numId w:val="5"/>
        </w:numPr>
        <w:tabs>
          <w:tab w:val="left" w:pos="709" w:leader="none"/>
        </w:tabs>
        <w:bidi w:val="0"/>
        <w:spacing w:before="0" w:after="0"/>
        <w:ind w:hanging="283" w:start="709"/>
        <w:jc w:val="start"/>
        <w:rPr/>
      </w:pPr>
      <w:r>
        <w:rPr/>
        <w:t xml:space="preserve">Process Control - Lecture Notes (Kompendium). KFS. </w:t>
      </w:r>
    </w:p>
    <w:p>
      <w:pPr>
        <w:pStyle w:val="BodyText"/>
        <w:numPr>
          <w:ilvl w:val="0"/>
          <w:numId w:val="5"/>
        </w:numPr>
        <w:tabs>
          <w:tab w:val="left" w:pos="709" w:leader="none"/>
        </w:tabs>
        <w:bidi w:val="0"/>
        <w:ind w:hanging="283" w:start="709"/>
        <w:jc w:val="start"/>
        <w:rPr/>
      </w:pPr>
      <w:r>
        <w:rPr/>
        <w:t xml:space="preserve">Exercises in Process Control (Kompendium), Reglerteknik, KFS. </w:t>
      </w:r>
    </w:p>
    <w:p>
      <w:pPr>
        <w:pStyle w:val="Heading2"/>
        <w:bidi w:val="0"/>
        <w:jc w:val="start"/>
        <w:rPr/>
      </w:pPr>
      <w:r>
        <w:rPr/>
        <w:t>Kontaktinfo</w:t>
      </w:r>
    </w:p>
    <w:p>
      <w:pPr>
        <w:pStyle w:val="BodyText"/>
        <w:bidi w:val="0"/>
        <w:jc w:val="start"/>
        <w:rPr/>
      </w:pPr>
      <w:r>
        <w:rPr/>
        <w:t xml:space="preserve">Kursansvarig: Pontus Giselsson, </w:t>
      </w:r>
      <w:hyperlink r:id="rId7">
        <w:r>
          <w:rPr>
            <w:rStyle w:val="Hyperlink"/>
          </w:rPr>
          <w:t>pontus.giselsson@control.lth.se</w:t>
        </w:r>
      </w:hyperlink>
      <w:r>
        <w:rPr/>
        <w:br/>
        <w:t xml:space="preserve">Studierektor: Björn Olofsson, </w:t>
      </w:r>
      <w:hyperlink r:id="rId8">
        <w:r>
          <w:rPr>
            <w:rStyle w:val="Hyperlink"/>
          </w:rPr>
          <w:t>bjorn.olofsson@control.lth.se</w:t>
        </w:r>
      </w:hyperlink>
      <w:r>
        <w:rPr/>
        <w:br/>
        <w:t xml:space="preserve">Hemsida: </w:t>
      </w:r>
      <w:hyperlink r:id="rId9">
        <w:r>
          <w:rPr>
            <w:rStyle w:val="Hyperlink"/>
          </w:rPr>
          <w:t>www.control.lth.se/course/F</w:t>
        </w:r>
        <w:r>
          <w:rPr>
            <w:rStyle w:val="Hyperlink"/>
            <w:u w:val="single"/>
          </w:rPr>
          <w:t>RT</w:t>
        </w:r>
      </w:hyperlink>
      <w:r>
        <w:rPr>
          <w:color w:val="000080"/>
          <w:u w:val="single"/>
        </w:rPr>
        <w:t>???</w:t>
      </w:r>
    </w:p>
    <w:p>
      <w:pPr>
        <w:pStyle w:val="Heading2"/>
        <w:bidi w:val="0"/>
        <w:jc w:val="start"/>
        <w:rPr/>
      </w:pPr>
      <w:r>
        <w:rPr/>
        <w:t>Övrig information</w:t>
      </w:r>
    </w:p>
    <w:p>
      <w:pPr>
        <w:pStyle w:val="BodyText"/>
        <w:bidi w:val="0"/>
        <w:spacing w:before="0" w:after="140"/>
        <w:jc w:val="start"/>
        <w:rPr/>
      </w:pPr>
      <w:r>
        <w:rPr/>
        <w:t xml:space="preserve">Får inte förekomma i examen tillsammans med FRTF05, FRT081, FRTF10 </w:t>
      </w:r>
      <w:r>
        <w:rPr/>
        <w:t>eller FRTN25.</w:t>
      </w:r>
      <w:r>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characterSet="utf-8"/>
    <w:family w:val="swiss"/>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sv-SE" w:eastAsia="zh-CN" w:bidi="hi-IN"/>
    </w:rPr>
  </w:style>
  <w:style w:type="paragraph" w:styleId="Heading1">
    <w:name w:val="Heading 1"/>
    <w:basedOn w:val="Rubrik"/>
    <w:next w:val="BodyText"/>
    <w:qFormat/>
    <w:pPr>
      <w:spacing w:before="240" w:after="120"/>
      <w:outlineLvl w:val="0"/>
    </w:pPr>
    <w:rPr>
      <w:rFonts w:ascii="Liberation Serif" w:hAnsi="Liberation Serif" w:eastAsia="Noto Serif CJK SC" w:cs="Noto Sans Devanagari"/>
      <w:b/>
      <w:bCs/>
      <w:sz w:val="48"/>
      <w:szCs w:val="48"/>
    </w:rPr>
  </w:style>
  <w:style w:type="paragraph" w:styleId="Heading2">
    <w:name w:val="Heading 2"/>
    <w:basedOn w:val="Rubrik"/>
    <w:next w:val="BodyText"/>
    <w:qFormat/>
    <w:pPr>
      <w:spacing w:before="200" w:after="120"/>
      <w:outlineLvl w:val="1"/>
    </w:pPr>
    <w:rPr>
      <w:rFonts w:ascii="Liberation Serif" w:hAnsi="Liberation Serif" w:eastAsia="Noto Serif CJK SC" w:cs="Noto Sans Devanagari"/>
      <w:b/>
      <w:bCs/>
      <w:sz w:val="36"/>
      <w:szCs w:val="36"/>
    </w:rPr>
  </w:style>
  <w:style w:type="character" w:styleId="Punkter">
    <w:name w:val="Punkter"/>
    <w:qFormat/>
    <w:rPr>
      <w:rFonts w:ascii="OpenSymbol" w:hAnsi="OpenSymbol" w:eastAsia="OpenSymbol" w:cs="OpenSymbol"/>
    </w:rPr>
  </w:style>
  <w:style w:type="character" w:styleId="Hyperlink">
    <w:name w:val="Hyperlink"/>
    <w:rPr>
      <w:color w:val="000080"/>
      <w:u w:val="single"/>
    </w:rPr>
  </w:style>
  <w:style w:type="paragraph" w:styleId="Rubrik">
    <w:name w:val="Rubrik"/>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urser.lth.seFRT010/" TargetMode="External"/><Relationship Id="rId3" Type="http://schemas.openxmlformats.org/officeDocument/2006/relationships/hyperlink" Target="https://kurser.lth.seFRT110/" TargetMode="External"/><Relationship Id="rId4" Type="http://schemas.openxmlformats.org/officeDocument/2006/relationships/hyperlink" Target="https://kurser.lth.seFRT081/" TargetMode="External"/><Relationship Id="rId5" Type="http://schemas.openxmlformats.org/officeDocument/2006/relationships/hyperlink" Target="https://kurser.lth.seFRTF05/" TargetMode="External"/><Relationship Id="rId6" Type="http://schemas.openxmlformats.org/officeDocument/2006/relationships/hyperlink" Target="https://kurser.lth.seFRTF10/" TargetMode="External"/><Relationship Id="rId7" Type="http://schemas.openxmlformats.org/officeDocument/2006/relationships/hyperlink" Target="mailto:pontus.giselsson@control.lth.se" TargetMode="External"/><Relationship Id="rId8" Type="http://schemas.openxmlformats.org/officeDocument/2006/relationships/hyperlink" Target="mailto:bjorn.olofsson@control.lth.se" TargetMode="External"/><Relationship Id="rId9" Type="http://schemas.openxmlformats.org/officeDocument/2006/relationships/hyperlink" Target="https://kurser.lth.se/lot/course-syllabus-sv/24_25/www.control.lth.se/course/FRTN25"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75</TotalTime>
  <Application>LibreOffice/7.6.7.2$Linux_X86_64 LibreOffice_project/60$Build-2</Application>
  <AppVersion>15.0000</AppVersion>
  <Pages>3</Pages>
  <Words>760</Words>
  <Characters>5104</Characters>
  <CharactersWithSpaces>5800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2024-09-09T21:06:51Z</dcterms:created>
  <dc:creator/>
  <dc:description/>
  <dc:language>sv-SE</dc:language>
  <cp:lastModifiedBy/>
  <dcterms:modified xsi:type="dcterms:W3CDTF">2024-09-11T21:35:38Z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